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recuado"/>
        <w:jc w:val="center"/>
        <w:rPr/>
      </w:pPr>
      <w:r>
        <w:rPr/>
        <w:drawing>
          <wp:inline distT="0" distB="0" distL="0" distR="0">
            <wp:extent cx="736600" cy="64706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recuado"/>
        <w:jc w:val="center"/>
        <w:rPr>
          <w:b/>
          <w:b/>
        </w:rPr>
      </w:pPr>
      <w:r>
        <w:rPr>
          <w:b/>
        </w:rPr>
        <w:t>IPASSP – SM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INSTITUTO DE PREVIDÊNCIA E ASSISTÊNCIA À SAÚDE DOS SERVIDORES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PÚBLICOS MUNICIPAIS DE SANTA MARIA – RS</w:t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>
          <w:b/>
          <w:b/>
          <w:u w:val="single"/>
        </w:rPr>
      </w:pPr>
      <w:r>
        <w:rPr>
          <w:b/>
          <w:u w:val="single"/>
        </w:rPr>
        <w:t xml:space="preserve">PORTARIA Nº </w:t>
      </w:r>
      <w:r>
        <w:rPr>
          <w:b/>
          <w:u w:val="single"/>
        </w:rPr>
        <w:t>20/2020</w:t>
      </w:r>
      <w:r>
        <w:rPr>
          <w:b/>
          <w:u w:val="single"/>
        </w:rPr>
        <w:t xml:space="preserve">, DE </w:t>
      </w:r>
      <w:r>
        <w:rPr>
          <w:b/>
          <w:u w:val="single"/>
        </w:rPr>
        <w:t>01/10/2020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rPr/>
      </w:pPr>
      <w:r>
        <w:rPr/>
        <w:tab/>
        <w:tab/>
      </w:r>
      <w:r>
        <w:rPr>
          <w:b/>
        </w:rPr>
        <w:t>O DIRETOR-PRESIDENTE DO INSTITUTO DE PREVIDÊNCIA E ASSISTÊNCIA À SAÚDE DOS SERVIDORES PÚBLICOS MUNICIPAIS DE SANTA MARIA – IPASSP-SM</w:t>
      </w:r>
      <w:r>
        <w:rPr/>
        <w:t xml:space="preserve">, no uso das atribuições legais que lhe são conferidas em Lei, de acordo com a Lei Municipal 4483/01, de 03-12-2001, Lei Municipal 4742/04, de 05-01-2004 e Lei Municipal 4881/05, de 29/12/2005, 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rPr>
          <w:b/>
          <w:b/>
        </w:rPr>
      </w:pPr>
      <w:r>
        <w:rPr/>
        <w:tab/>
        <w:tab/>
      </w:r>
      <w:r>
        <w:rPr>
          <w:b/>
        </w:rPr>
        <w:t>RESOLVE:</w:t>
      </w:r>
    </w:p>
    <w:p>
      <w:pPr>
        <w:pStyle w:val="Corpodotextorecuado"/>
        <w:spacing w:lineRule="auto" w:line="240"/>
        <w:rPr>
          <w:bCs w:val="false"/>
        </w:rPr>
      </w:pPr>
      <w:r>
        <w:rPr/>
        <w:tab/>
        <w:tab/>
      </w:r>
      <w:r>
        <w:rPr>
          <w:b/>
        </w:rPr>
        <w:t>Art. 1º)</w:t>
      </w:r>
      <w:r>
        <w:rPr/>
        <w:t xml:space="preserve"> Designar</w:t>
      </w:r>
      <w:r>
        <w:rPr>
          <w:b/>
        </w:rPr>
        <w:t xml:space="preserve"> </w:t>
      </w:r>
      <w:r>
        <w:rPr/>
        <w:t xml:space="preserve">o servidor </w:t>
      </w:r>
      <w:r>
        <w:rPr>
          <w:b/>
        </w:rPr>
        <w:t>ADRIANO SCHERER SILVEIRA DA SILVA, matrícula nº 7221-4</w:t>
      </w:r>
      <w:r>
        <w:rPr/>
        <w:t xml:space="preserve"> para atuar como </w:t>
      </w:r>
      <w:r>
        <w:rPr>
          <w:b/>
        </w:rPr>
        <w:t>FISCAL</w:t>
      </w:r>
      <w:r>
        <w:rPr/>
        <w:t xml:space="preserve"> do </w:t>
      </w:r>
      <w:r>
        <w:rPr>
          <w:b/>
        </w:rPr>
        <w:t xml:space="preserve">Contrato nº </w:t>
      </w:r>
      <w:r>
        <w:rPr>
          <w:b/>
        </w:rPr>
        <w:t>15/2020</w:t>
      </w:r>
      <w:r>
        <w:rPr/>
        <w:t xml:space="preserve">, celebrado pelo IPASSP-SM e </w:t>
      </w:r>
      <w:r>
        <w:rPr>
          <w:bCs w:val="false"/>
        </w:rPr>
        <w:t xml:space="preserve">a empresa GESTORUM Consultoria Financeira Ltda </w:t>
      </w:r>
      <w:r>
        <w:rPr/>
        <w:t>com a atribuição de acompanhar e fiscalizar a correta prestação dos serviços, nos termos contratuais, conforme disposto no Art.67 da Lei 86</w:t>
      </w:r>
      <w:r>
        <w:rPr>
          <w:bCs w:val="false"/>
        </w:rPr>
        <w:t>66/1993.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1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Fiscal anotará em registro próprio todas as ocorrências relacionadas com a execução do contrato, determinando o que for necessário à regularização das faltas ou defeitos observados.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2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Em caso de descumprimento contratual, o Fiscal deverá informar, expressa e imediatamente, o Gestor do Contrato, para que este informe à autoridade superior para a adoção das providências necessárias, inclusive, se for o caso, a abertura de processo administrativo especial para a aplicação de sanções e rescisão contratual.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3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Fiscal também poderá realizar diligências que forem necessárias para o regular desempenho das suas atribuições.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4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Compete ao Fiscal: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o atesto da prestação do serviço e o encaminhamento das notas fiscais para liquidação e pagamento, no prazo;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instruir e encaminhar ao Gestor do Contrato os requerimentos do Contratante ou da Contratada, como: prorrogação de prazo, acréscimo ou supressão de serviço, reajuste ou reequilíbrio de valor, rescisão, aplicação de sanções, entre outros;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notificar a Contratada para a regularização de faltas ou defeitos na prestação dos serviços;</w:t>
      </w:r>
    </w:p>
    <w:p>
      <w:pPr>
        <w:pStyle w:val="Corpodotexto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realizar o recebimento ou a recusa do objeto.</w:t>
      </w:r>
    </w:p>
    <w:p>
      <w:pPr>
        <w:pStyle w:val="Normal"/>
        <w:spacing w:before="240" w:after="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5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O Fiscal deverá informar o Gestor do Contrato dos seus afastamentos legais com antecedência mínima de 15 (quinze) dias.</w:t>
      </w:r>
    </w:p>
    <w:p>
      <w:pPr>
        <w:pStyle w:val="Normal"/>
        <w:spacing w:before="120" w:after="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6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As decisões e providências que ultrapassam a competência do Fiscal deverão ser encaminhadas ao Gestor do Contrato para a adoção das medidas saneadoras.</w:t>
      </w:r>
    </w:p>
    <w:p>
      <w:pPr>
        <w:pStyle w:val="Corpodotextorecuado"/>
        <w:spacing w:lineRule="auto" w:line="240"/>
        <w:rPr/>
      </w:pPr>
      <w:r>
        <w:rPr/>
      </w:r>
    </w:p>
    <w:p>
      <w:pPr>
        <w:pStyle w:val="Corpodotextorecuado"/>
        <w:spacing w:lineRule="auto" w:line="240"/>
        <w:ind w:firstLine="1418"/>
        <w:rPr/>
      </w:pPr>
      <w:r>
        <w:rPr>
          <w:b/>
        </w:rPr>
        <w:t>Art. 2º)</w:t>
      </w:r>
      <w:r>
        <w:rPr/>
        <w:t xml:space="preserve"> Designar</w:t>
      </w:r>
      <w:r>
        <w:rPr>
          <w:b/>
        </w:rPr>
        <w:t xml:space="preserve"> </w:t>
      </w:r>
      <w:r>
        <w:rPr/>
        <w:t xml:space="preserve">o servidor </w:t>
      </w:r>
      <w:r>
        <w:rPr>
          <w:b/>
        </w:rPr>
        <w:t>JULIO UBIRATAN TEIXEIRA PORTO, matrícula nº 7893-0</w:t>
      </w:r>
      <w:r>
        <w:rPr/>
        <w:t xml:space="preserve"> para atuar como </w:t>
      </w:r>
      <w:r>
        <w:rPr>
          <w:b/>
        </w:rPr>
        <w:t>GESTOR</w:t>
      </w:r>
      <w:r>
        <w:rPr/>
        <w:t xml:space="preserve"> do </w:t>
      </w:r>
      <w:r>
        <w:rPr>
          <w:b/>
        </w:rPr>
        <w:t xml:space="preserve">Contrato nº </w:t>
      </w:r>
      <w:r>
        <w:rPr>
          <w:b/>
        </w:rPr>
        <w:t>15/2020</w:t>
      </w:r>
      <w:r>
        <w:rPr/>
        <w:t xml:space="preserve">, celebrado pelo IPASSP-SM e </w:t>
      </w:r>
      <w:r>
        <w:rPr>
          <w:bCs w:val="false"/>
        </w:rPr>
        <w:t xml:space="preserve">a empresa GESTORUM Consultoria Financeira Ltda </w:t>
      </w:r>
      <w:r>
        <w:rPr/>
        <w:t>com a atribuição de acompanhar o cumprimento das cláusulas contratuais, inclusive solicitando, sempre que necessário, informações ou pareceres do fiscal do contrato</w:t>
      </w:r>
      <w:r>
        <w:rPr>
          <w:bCs w:val="false"/>
        </w:rPr>
        <w:t>.</w:t>
      </w:r>
    </w:p>
    <w:p>
      <w:pPr>
        <w:pStyle w:val="Normal"/>
        <w:spacing w:before="120" w:after="12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1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Compete ao Gestor:</w:t>
      </w:r>
    </w:p>
    <w:p>
      <w:pPr>
        <w:pStyle w:val="ListParagraph"/>
        <w:numPr>
          <w:ilvl w:val="0"/>
          <w:numId w:val="1"/>
        </w:numPr>
        <w:spacing w:before="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receber e encaminhar para registro financeiro a garantia contratual (cauções, carta fiança, etc...), se houver;</w:t>
      </w:r>
    </w:p>
    <w:p>
      <w:pPr>
        <w:pStyle w:val="ListParagraph"/>
        <w:numPr>
          <w:ilvl w:val="0"/>
          <w:numId w:val="1"/>
        </w:numPr>
        <w:spacing w:before="12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os termos de aditivos, apostilamentos, etc.;</w:t>
      </w:r>
    </w:p>
    <w:p>
      <w:pPr>
        <w:pStyle w:val="ListParagraph"/>
        <w:numPr>
          <w:ilvl w:val="0"/>
          <w:numId w:val="1"/>
        </w:numPr>
        <w:spacing w:before="120" w:after="120"/>
        <w:ind w:left="1702" w:hanging="284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os termos de aplicação de sanções contratuais (advertência, multas, etc.</w:t>
      </w:r>
      <w:bookmarkStart w:id="0" w:name="_GoBack"/>
      <w:bookmarkEnd w:id="0"/>
      <w:r>
        <w:rPr>
          <w:rFonts w:cs="Arial" w:ascii="Arial" w:hAnsi="Arial"/>
        </w:rPr>
        <w:t>);</w:t>
      </w:r>
    </w:p>
    <w:p>
      <w:pPr>
        <w:pStyle w:val="ListParagraph"/>
        <w:numPr>
          <w:ilvl w:val="0"/>
          <w:numId w:val="1"/>
        </w:numPr>
        <w:spacing w:before="120" w:after="120"/>
        <w:ind w:left="1701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formalizar, mediante prévia manifestação do Fiscal do Contrato, o termo de rescisão contratual.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2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Em caso de descumprimento contratual, o Gestor deverá informar expressa e imediatamente a autoridade superior, para a adoção das providências necessárias, inclusive a abertura de processo administrativo especial para a aplicação de sanções e rescisão contratual, se for o caso.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3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> O Gestor também poderá solicitar parecer técnicos ou jurídicos, que forem necessários para o regular desempenho das suas atribuições.</w:t>
      </w:r>
    </w:p>
    <w:p>
      <w:pPr>
        <w:pStyle w:val="Corpodotexto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4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Nos seus afastamentos legais, as atribuições do gestor serão repassadas automaticamente ao Gerente Administrativo e Financeiro. 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§ 5</w:t>
      </w:r>
      <w:r>
        <w:rPr>
          <w:rFonts w:cs="Arial" w:ascii="Arial" w:hAnsi="Arial"/>
          <w:b/>
          <w:u w:val="single"/>
          <w:vertAlign w:val="superscript"/>
        </w:rPr>
        <w:t>o</w:t>
      </w:r>
      <w:r>
        <w:rPr>
          <w:rFonts w:cs="Arial" w:ascii="Arial" w:hAnsi="Arial"/>
        </w:rPr>
        <w:t xml:space="preserve"> As decisões e providências que ultrapassam a competência do Gestor deverão ser encaminhadas à autoridade superior para a adoção das medidas necessárias.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 3º)</w:t>
      </w:r>
      <w:r>
        <w:rPr>
          <w:rFonts w:cs="Arial" w:ascii="Arial" w:hAnsi="Arial"/>
        </w:rPr>
        <w:t xml:space="preserve"> Esta Portaria entra em vigor na data de sua publicação.</w:t>
      </w:r>
    </w:p>
    <w:p>
      <w:pPr>
        <w:pStyle w:val="Normal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recuado"/>
        <w:rPr/>
      </w:pPr>
      <w:r>
        <w:rPr/>
      </w:r>
    </w:p>
    <w:p>
      <w:pPr>
        <w:pStyle w:val="Corpodotextorecuado"/>
        <w:jc w:val="center"/>
        <w:rPr/>
      </w:pPr>
      <w:r>
        <w:rPr>
          <w:b/>
        </w:rPr>
        <w:t>IPASSP-SM</w:t>
      </w:r>
      <w:r>
        <w:rPr/>
        <w:t xml:space="preserve">, aos </w:t>
      </w:r>
      <w:r>
        <w:rPr/>
        <w:t>primeiro dia</w:t>
      </w:r>
      <w:r>
        <w:rPr/>
        <w:t xml:space="preserve"> do mês de </w:t>
      </w:r>
      <w:r>
        <w:rPr/>
        <w:t>outubro</w:t>
      </w:r>
      <w:r>
        <w:rPr/>
        <w:t xml:space="preserve"> de 20</w:t>
      </w:r>
      <w:r>
        <w:rPr/>
        <w:t>20</w:t>
      </w:r>
      <w:r>
        <w:rPr/>
        <w:t>.</w:t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jc w:val="center"/>
        <w:rPr/>
      </w:pPr>
      <w:r>
        <w:rPr/>
      </w:r>
    </w:p>
    <w:p>
      <w:pPr>
        <w:pStyle w:val="Corpodotextorecuado"/>
        <w:spacing w:lineRule="auto" w:line="240"/>
        <w:jc w:val="center"/>
        <w:rPr/>
      </w:pPr>
      <w:r>
        <w:rPr/>
        <w:t>EGLON DO CANTO SILVA</w:t>
      </w:r>
    </w:p>
    <w:p>
      <w:pPr>
        <w:pStyle w:val="Corpodotextorecuado"/>
        <w:spacing w:lineRule="auto" w:line="240"/>
        <w:jc w:val="center"/>
        <w:rPr/>
      </w:pPr>
      <w:r>
        <w:rPr/>
        <w:t>Diretor-Presidente</w:t>
      </w:r>
    </w:p>
    <w:p>
      <w:pPr>
        <w:pStyle w:val="Corpodotextorecuado"/>
        <w:spacing w:lineRule="auto" w:line="240"/>
        <w:jc w:val="center"/>
        <w:rPr>
          <w:b/>
          <w:b/>
        </w:rPr>
      </w:pPr>
      <w:r>
        <w:rPr/>
        <w:t>IPASSP-SM</w:t>
      </w:r>
    </w:p>
    <w:sectPr>
      <w:type w:val="nextPage"/>
      <w:pgSz w:w="12240" w:h="15840"/>
      <w:pgMar w:left="1843" w:right="1041" w:header="0" w:top="5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173" w:hanging="1755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a49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b6174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3560f1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3560f1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recuado">
    <w:name w:val="Body Text Indent"/>
    <w:basedOn w:val="Normal"/>
    <w:rsid w:val="00e059ec"/>
    <w:pPr>
      <w:spacing w:lineRule="auto" w:line="360"/>
      <w:jc w:val="both"/>
    </w:pPr>
    <w:rPr>
      <w:rFonts w:ascii="Arial" w:hAnsi="Arial" w:cs="Arial"/>
      <w:bCs/>
    </w:rPr>
  </w:style>
  <w:style w:type="paragraph" w:styleId="BalloonText">
    <w:name w:val="Balloon Text"/>
    <w:basedOn w:val="Normal"/>
    <w:link w:val="TextodebaloChar"/>
    <w:qFormat/>
    <w:rsid w:val="00b617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16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059e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2</Pages>
  <Words>606</Words>
  <Characters>3420</Characters>
  <CharactersWithSpaces>3997</CharactersWithSpaces>
  <Paragraphs>33</Paragraphs>
  <Company>Instituto de Previdência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2019-01-07T17:03:00Z</dcterms:created>
  <dc:creator>IPASSP-SM</dc:creator>
  <dc:description/>
  <dc:language>pt-BR</dc:language>
  <cp:lastModifiedBy/>
  <cp:lastPrinted>2017-11-10T13:07:00Z</cp:lastPrinted>
  <dcterms:modified xsi:type="dcterms:W3CDTF">2020-10-08T12:43:37Z</dcterms:modified>
  <cp:revision>3</cp:revision>
  <dc:subject/>
  <dc:title>INSTITUTO DE PREVIDÊNCIA E ASSISTÊNCIA À SAÚDE DOS SERVIDORES PÚBLICOS MUNICIPAIS DE SANTA MARIA – IPASSP - SM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de Previdência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